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3E93D" w14:textId="77777777" w:rsidR="007F5276" w:rsidRPr="003C0EC8" w:rsidRDefault="00865A52" w:rsidP="00865A52">
      <w:pPr>
        <w:ind w:right="0"/>
        <w:rPr>
          <w:b/>
          <w:sz w:val="40"/>
          <w:szCs w:val="40"/>
        </w:rPr>
      </w:pPr>
      <w:r w:rsidRPr="003C0EC8">
        <w:rPr>
          <w:b/>
          <w:sz w:val="40"/>
          <w:szCs w:val="40"/>
        </w:rPr>
        <w:t>Dual Enrollment Policy</w:t>
      </w:r>
      <w:r w:rsidR="003C0EC8" w:rsidRPr="003C0EC8">
        <w:rPr>
          <w:b/>
          <w:sz w:val="40"/>
          <w:szCs w:val="40"/>
        </w:rPr>
        <w:t xml:space="preserve"> (</w:t>
      </w:r>
      <w:r w:rsidR="00B5282E">
        <w:rPr>
          <w:b/>
          <w:sz w:val="40"/>
          <w:szCs w:val="40"/>
        </w:rPr>
        <w:t xml:space="preserve">updated </w:t>
      </w:r>
      <w:r w:rsidR="00B3136D">
        <w:rPr>
          <w:b/>
          <w:sz w:val="40"/>
          <w:szCs w:val="40"/>
        </w:rPr>
        <w:t>9-19-2018</w:t>
      </w:r>
      <w:r w:rsidR="003C0EC8" w:rsidRPr="003C0EC8">
        <w:rPr>
          <w:b/>
          <w:sz w:val="40"/>
          <w:szCs w:val="40"/>
        </w:rPr>
        <w:t>)</w:t>
      </w:r>
    </w:p>
    <w:p w14:paraId="02079883" w14:textId="77777777" w:rsidR="00865A52" w:rsidRDefault="002F309A" w:rsidP="00865A52">
      <w:pPr>
        <w:ind w:right="0"/>
      </w:pPr>
      <w:r>
        <w:t xml:space="preserve">(Effective </w:t>
      </w:r>
      <w:r w:rsidR="00B3136D">
        <w:t>Fall</w:t>
      </w:r>
      <w:r>
        <w:t xml:space="preserve"> 2018)</w:t>
      </w:r>
    </w:p>
    <w:p w14:paraId="78729AC6" w14:textId="77777777" w:rsidR="002F309A" w:rsidRDefault="002F309A" w:rsidP="00865A52">
      <w:pPr>
        <w:ind w:right="0"/>
      </w:pPr>
    </w:p>
    <w:p w14:paraId="5FA89F2F" w14:textId="77777777" w:rsidR="00865A52" w:rsidRPr="00B5282E" w:rsidRDefault="00865A52" w:rsidP="00865A52">
      <w:pPr>
        <w:ind w:right="0"/>
        <w:rPr>
          <w:b/>
          <w:sz w:val="24"/>
          <w:szCs w:val="24"/>
          <w:u w:val="single"/>
        </w:rPr>
      </w:pPr>
      <w:r w:rsidRPr="00B5282E">
        <w:rPr>
          <w:b/>
          <w:sz w:val="24"/>
          <w:szCs w:val="24"/>
          <w:u w:val="single"/>
        </w:rPr>
        <w:t>10</w:t>
      </w:r>
      <w:r w:rsidRPr="00B5282E">
        <w:rPr>
          <w:b/>
          <w:sz w:val="24"/>
          <w:szCs w:val="24"/>
          <w:u w:val="single"/>
          <w:vertAlign w:val="superscript"/>
        </w:rPr>
        <w:t>th</w:t>
      </w:r>
      <w:r w:rsidRPr="00B5282E">
        <w:rPr>
          <w:b/>
          <w:sz w:val="24"/>
          <w:szCs w:val="24"/>
          <w:u w:val="single"/>
        </w:rPr>
        <w:t xml:space="preserve"> grade</w:t>
      </w:r>
    </w:p>
    <w:p w14:paraId="62EFA537" w14:textId="77777777" w:rsidR="00865A52" w:rsidRPr="00B5282E" w:rsidRDefault="00865A52" w:rsidP="00865A52">
      <w:pPr>
        <w:ind w:right="0"/>
        <w:rPr>
          <w:sz w:val="24"/>
          <w:szCs w:val="24"/>
        </w:rPr>
      </w:pPr>
    </w:p>
    <w:p w14:paraId="1EA21256" w14:textId="77777777" w:rsidR="00865A52" w:rsidRPr="00B5282E" w:rsidRDefault="00865A52" w:rsidP="00865A52">
      <w:pPr>
        <w:ind w:right="0"/>
        <w:rPr>
          <w:sz w:val="24"/>
          <w:szCs w:val="24"/>
        </w:rPr>
      </w:pPr>
      <w:r w:rsidRPr="00B5282E">
        <w:rPr>
          <w:sz w:val="24"/>
          <w:szCs w:val="24"/>
        </w:rPr>
        <w:t>A 10</w:t>
      </w:r>
      <w:r w:rsidRPr="00B5282E">
        <w:rPr>
          <w:sz w:val="24"/>
          <w:szCs w:val="24"/>
          <w:vertAlign w:val="superscript"/>
        </w:rPr>
        <w:t>th</w:t>
      </w:r>
      <w:r w:rsidRPr="00B5282E">
        <w:rPr>
          <w:sz w:val="24"/>
          <w:szCs w:val="24"/>
        </w:rPr>
        <w:t xml:space="preserve"> grader is only eligible for dual enrollment under the following</w:t>
      </w:r>
      <w:r w:rsidR="003344FE" w:rsidRPr="00B5282E">
        <w:rPr>
          <w:sz w:val="24"/>
          <w:szCs w:val="24"/>
        </w:rPr>
        <w:t xml:space="preserve"> </w:t>
      </w:r>
      <w:r w:rsidR="00B5282E">
        <w:rPr>
          <w:sz w:val="24"/>
          <w:szCs w:val="24"/>
        </w:rPr>
        <w:t>4</w:t>
      </w:r>
      <w:r w:rsidR="003344FE" w:rsidRPr="00B5282E">
        <w:rPr>
          <w:sz w:val="24"/>
          <w:szCs w:val="24"/>
        </w:rPr>
        <w:t xml:space="preserve"> </w:t>
      </w:r>
      <w:r w:rsidRPr="00B5282E">
        <w:rPr>
          <w:sz w:val="24"/>
          <w:szCs w:val="24"/>
        </w:rPr>
        <w:t>conditions:</w:t>
      </w:r>
    </w:p>
    <w:p w14:paraId="4AA64189" w14:textId="77777777" w:rsidR="00865A52" w:rsidRPr="00B5282E" w:rsidRDefault="00865A52" w:rsidP="00865A52">
      <w:pPr>
        <w:ind w:right="0"/>
        <w:rPr>
          <w:sz w:val="24"/>
          <w:szCs w:val="24"/>
        </w:rPr>
      </w:pPr>
    </w:p>
    <w:p w14:paraId="672D0BDE" w14:textId="77777777" w:rsidR="00EB1E03" w:rsidRPr="00B5282E" w:rsidRDefault="00EB1E03" w:rsidP="00CF104A">
      <w:pPr>
        <w:ind w:left="720" w:right="0" w:hanging="720"/>
        <w:rPr>
          <w:sz w:val="24"/>
          <w:szCs w:val="24"/>
        </w:rPr>
      </w:pPr>
      <w:r w:rsidRPr="00B5282E">
        <w:rPr>
          <w:sz w:val="24"/>
          <w:szCs w:val="24"/>
        </w:rPr>
        <w:t>1)</w:t>
      </w:r>
      <w:r w:rsidRPr="00B5282E">
        <w:rPr>
          <w:sz w:val="24"/>
          <w:szCs w:val="24"/>
        </w:rPr>
        <w:tab/>
        <w:t>beginning Spring semester of their Sophomore (10</w:t>
      </w:r>
      <w:r w:rsidRPr="00B5282E">
        <w:rPr>
          <w:sz w:val="24"/>
          <w:szCs w:val="24"/>
          <w:vertAlign w:val="superscript"/>
        </w:rPr>
        <w:t>th</w:t>
      </w:r>
      <w:r w:rsidRPr="00B5282E">
        <w:rPr>
          <w:sz w:val="24"/>
          <w:szCs w:val="24"/>
        </w:rPr>
        <w:t xml:space="preserve"> grade) year</w:t>
      </w:r>
    </w:p>
    <w:p w14:paraId="462D4174" w14:textId="77777777" w:rsidR="00EB1E03" w:rsidRPr="00B5282E" w:rsidRDefault="00EB1E03" w:rsidP="00CF104A">
      <w:pPr>
        <w:ind w:left="720" w:right="0" w:hanging="720"/>
        <w:rPr>
          <w:sz w:val="24"/>
          <w:szCs w:val="24"/>
        </w:rPr>
      </w:pPr>
    </w:p>
    <w:p w14:paraId="5134D801" w14:textId="23429589" w:rsidR="00865A52" w:rsidRPr="00B5282E" w:rsidRDefault="00EB1E03" w:rsidP="00CF104A">
      <w:pPr>
        <w:ind w:left="720" w:right="0" w:hanging="720"/>
        <w:rPr>
          <w:sz w:val="24"/>
          <w:szCs w:val="24"/>
          <w:u w:val="single"/>
        </w:rPr>
      </w:pPr>
      <w:r w:rsidRPr="00B5282E">
        <w:rPr>
          <w:sz w:val="24"/>
          <w:szCs w:val="24"/>
        </w:rPr>
        <w:t>2</w:t>
      </w:r>
      <w:r w:rsidR="00865A52" w:rsidRPr="00B5282E">
        <w:rPr>
          <w:sz w:val="24"/>
          <w:szCs w:val="24"/>
        </w:rPr>
        <w:t xml:space="preserve">)  </w:t>
      </w:r>
      <w:r w:rsidR="00CF104A" w:rsidRPr="00B5282E">
        <w:rPr>
          <w:sz w:val="24"/>
          <w:szCs w:val="24"/>
        </w:rPr>
        <w:tab/>
      </w:r>
      <w:bookmarkStart w:id="0" w:name="_Hlk499546851"/>
      <w:r w:rsidR="00CF104A" w:rsidRPr="00B5282E">
        <w:rPr>
          <w:sz w:val="24"/>
          <w:szCs w:val="24"/>
        </w:rPr>
        <w:t xml:space="preserve">ONLY </w:t>
      </w:r>
      <w:r w:rsidR="00865A52" w:rsidRPr="00B5282E">
        <w:rPr>
          <w:sz w:val="24"/>
          <w:szCs w:val="24"/>
        </w:rPr>
        <w:t xml:space="preserve">the ACT score </w:t>
      </w:r>
      <w:r w:rsidR="00CF104A" w:rsidRPr="00B5282E">
        <w:rPr>
          <w:sz w:val="24"/>
          <w:szCs w:val="24"/>
        </w:rPr>
        <w:t>will determine</w:t>
      </w:r>
      <w:r w:rsidR="00865A52" w:rsidRPr="00B5282E">
        <w:rPr>
          <w:sz w:val="24"/>
          <w:szCs w:val="24"/>
        </w:rPr>
        <w:t xml:space="preserve"> entry into the DE program at Delgado (Holy Cross </w:t>
      </w:r>
      <w:r w:rsidR="00B3136D">
        <w:rPr>
          <w:sz w:val="24"/>
          <w:szCs w:val="24"/>
        </w:rPr>
        <w:t xml:space="preserve">and UNO </w:t>
      </w:r>
      <w:r w:rsidR="00865A52" w:rsidRPr="00B5282E">
        <w:rPr>
          <w:sz w:val="24"/>
          <w:szCs w:val="24"/>
        </w:rPr>
        <w:t>do not admit 10</w:t>
      </w:r>
      <w:r w:rsidR="00865A52" w:rsidRPr="00B5282E">
        <w:rPr>
          <w:sz w:val="24"/>
          <w:szCs w:val="24"/>
          <w:vertAlign w:val="superscript"/>
        </w:rPr>
        <w:t>th</w:t>
      </w:r>
      <w:r w:rsidR="00865A52" w:rsidRPr="00B5282E">
        <w:rPr>
          <w:sz w:val="24"/>
          <w:szCs w:val="24"/>
        </w:rPr>
        <w:t xml:space="preserve"> graders).  This means that</w:t>
      </w:r>
      <w:r w:rsidR="00872E78">
        <w:rPr>
          <w:sz w:val="24"/>
          <w:szCs w:val="24"/>
        </w:rPr>
        <w:t xml:space="preserve">, like all Muslim Academy DE students, </w:t>
      </w:r>
      <w:r w:rsidR="00865A52" w:rsidRPr="00B5282E">
        <w:rPr>
          <w:sz w:val="24"/>
          <w:szCs w:val="24"/>
        </w:rPr>
        <w:t xml:space="preserve"> </w:t>
      </w:r>
      <w:r w:rsidR="00865A52" w:rsidRPr="00B5282E">
        <w:rPr>
          <w:sz w:val="24"/>
          <w:szCs w:val="24"/>
          <w:u w:val="single"/>
        </w:rPr>
        <w:t>a 10</w:t>
      </w:r>
      <w:r w:rsidR="00865A52" w:rsidRPr="00B5282E">
        <w:rPr>
          <w:sz w:val="24"/>
          <w:szCs w:val="24"/>
          <w:u w:val="single"/>
          <w:vertAlign w:val="superscript"/>
        </w:rPr>
        <w:t>th</w:t>
      </w:r>
      <w:r w:rsidR="00865A52" w:rsidRPr="00B5282E">
        <w:rPr>
          <w:sz w:val="24"/>
          <w:szCs w:val="24"/>
          <w:u w:val="single"/>
        </w:rPr>
        <w:t xml:space="preserve"> grader is </w:t>
      </w:r>
      <w:r w:rsidR="00865A52" w:rsidRPr="00B5282E">
        <w:rPr>
          <w:b/>
          <w:sz w:val="24"/>
          <w:szCs w:val="24"/>
          <w:u w:val="single"/>
        </w:rPr>
        <w:t>not</w:t>
      </w:r>
      <w:r w:rsidR="00865A52" w:rsidRPr="00B5282E">
        <w:rPr>
          <w:sz w:val="24"/>
          <w:szCs w:val="24"/>
          <w:u w:val="single"/>
        </w:rPr>
        <w:t xml:space="preserve"> permitted to enter a DE program via a placement test.</w:t>
      </w:r>
    </w:p>
    <w:bookmarkEnd w:id="0"/>
    <w:p w14:paraId="734F8889" w14:textId="77777777" w:rsidR="004773ED" w:rsidRPr="00B5282E" w:rsidRDefault="004773ED" w:rsidP="00865A52">
      <w:pPr>
        <w:ind w:right="0"/>
        <w:rPr>
          <w:sz w:val="24"/>
          <w:szCs w:val="24"/>
        </w:rPr>
      </w:pPr>
    </w:p>
    <w:p w14:paraId="4D35D85E" w14:textId="77777777" w:rsidR="004773ED" w:rsidRPr="00B5282E" w:rsidRDefault="004773ED" w:rsidP="00865A52">
      <w:pPr>
        <w:ind w:right="0"/>
        <w:rPr>
          <w:sz w:val="24"/>
          <w:szCs w:val="24"/>
        </w:rPr>
      </w:pPr>
      <w:r w:rsidRPr="00B5282E">
        <w:rPr>
          <w:sz w:val="24"/>
          <w:szCs w:val="24"/>
        </w:rPr>
        <w:t>The following table shows the minimum ACT scores for admission as DE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1260"/>
        <w:gridCol w:w="1980"/>
        <w:gridCol w:w="1260"/>
        <w:gridCol w:w="1260"/>
      </w:tblGrid>
      <w:tr w:rsidR="007C0899" w:rsidRPr="00B5282E" w14:paraId="08A166D4" w14:textId="592484BA" w:rsidTr="002418AA">
        <w:tc>
          <w:tcPr>
            <w:tcW w:w="2065" w:type="dxa"/>
          </w:tcPr>
          <w:p w14:paraId="25BA7DDE" w14:textId="77777777" w:rsidR="007C0899" w:rsidRPr="00B5282E" w:rsidRDefault="007C0899" w:rsidP="004773ED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B5282E">
              <w:rPr>
                <w:b/>
                <w:sz w:val="24"/>
                <w:szCs w:val="24"/>
              </w:rPr>
              <w:t>College/University</w:t>
            </w:r>
          </w:p>
        </w:tc>
        <w:tc>
          <w:tcPr>
            <w:tcW w:w="1350" w:type="dxa"/>
          </w:tcPr>
          <w:p w14:paraId="604DD843" w14:textId="1BAB7A48" w:rsidR="007C0899" w:rsidRPr="00B5282E" w:rsidRDefault="007C0899" w:rsidP="004773ED">
            <w:pPr>
              <w:ind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Minimum ACT Composite</w:t>
            </w:r>
          </w:p>
        </w:tc>
        <w:tc>
          <w:tcPr>
            <w:tcW w:w="1260" w:type="dxa"/>
          </w:tcPr>
          <w:p w14:paraId="6DE1F41D" w14:textId="6E0B752E" w:rsidR="007C0899" w:rsidRPr="00B5282E" w:rsidRDefault="007C0899" w:rsidP="004773ED">
            <w:pPr>
              <w:ind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Minimum SAT Total Score</w:t>
            </w:r>
          </w:p>
        </w:tc>
        <w:tc>
          <w:tcPr>
            <w:tcW w:w="1980" w:type="dxa"/>
          </w:tcPr>
          <w:p w14:paraId="7E7B80D1" w14:textId="11E734D1" w:rsidR="007C0899" w:rsidRPr="00B5282E" w:rsidRDefault="007C0899" w:rsidP="004773ED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B5282E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260" w:type="dxa"/>
          </w:tcPr>
          <w:p w14:paraId="2EA223E7" w14:textId="77777777" w:rsidR="007C0899" w:rsidRDefault="007C0899" w:rsidP="004773ED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B5282E">
              <w:rPr>
                <w:b/>
                <w:sz w:val="24"/>
                <w:szCs w:val="24"/>
              </w:rPr>
              <w:t>Minimum ACT</w:t>
            </w:r>
          </w:p>
          <w:p w14:paraId="6309C397" w14:textId="492306D4" w:rsidR="007C0899" w:rsidRPr="00B5282E" w:rsidRDefault="007C0899" w:rsidP="004773ED">
            <w:pPr>
              <w:ind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Subscore</w:t>
            </w:r>
          </w:p>
        </w:tc>
        <w:tc>
          <w:tcPr>
            <w:tcW w:w="1260" w:type="dxa"/>
          </w:tcPr>
          <w:p w14:paraId="6904C037" w14:textId="3A2C1116" w:rsidR="007C0899" w:rsidRPr="00B5282E" w:rsidRDefault="007C0899" w:rsidP="004773ED">
            <w:pPr>
              <w:ind w:right="0"/>
              <w:jc w:val="center"/>
              <w:rPr>
                <w:b/>
                <w:sz w:val="24"/>
                <w:szCs w:val="24"/>
              </w:rPr>
            </w:pPr>
            <w:r w:rsidRPr="007C0899">
              <w:rPr>
                <w:b/>
                <w:sz w:val="24"/>
                <w:szCs w:val="24"/>
              </w:rPr>
              <w:t xml:space="preserve">Minimum SAT </w:t>
            </w:r>
            <w:r>
              <w:rPr>
                <w:b/>
                <w:sz w:val="24"/>
                <w:szCs w:val="24"/>
              </w:rPr>
              <w:t>Subscore</w:t>
            </w:r>
          </w:p>
        </w:tc>
      </w:tr>
      <w:tr w:rsidR="007C0899" w:rsidRPr="00B5282E" w14:paraId="2053DD14" w14:textId="764EE65A" w:rsidTr="002418AA">
        <w:tc>
          <w:tcPr>
            <w:tcW w:w="2065" w:type="dxa"/>
          </w:tcPr>
          <w:p w14:paraId="32F286DE" w14:textId="6552F91C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UNO</w:t>
            </w:r>
            <w:r>
              <w:rPr>
                <w:sz w:val="24"/>
                <w:szCs w:val="24"/>
              </w:rPr>
              <w:t xml:space="preserve"> (grades 11/12 only)</w:t>
            </w:r>
          </w:p>
        </w:tc>
        <w:tc>
          <w:tcPr>
            <w:tcW w:w="1350" w:type="dxa"/>
          </w:tcPr>
          <w:p w14:paraId="05D63E8B" w14:textId="77777777" w:rsidR="007C0899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19+</w:t>
            </w:r>
          </w:p>
          <w:p w14:paraId="1B0046C4" w14:textId="5645D7FF" w:rsidR="007C0899" w:rsidRPr="00D24422" w:rsidRDefault="007C0899" w:rsidP="00153997">
            <w:pPr>
              <w:ind w:right="0"/>
              <w:jc w:val="center"/>
            </w:pPr>
            <w:r w:rsidRPr="00D24422">
              <w:t>(Eng 18, Math 19)</w:t>
            </w:r>
          </w:p>
        </w:tc>
        <w:tc>
          <w:tcPr>
            <w:tcW w:w="1260" w:type="dxa"/>
          </w:tcPr>
          <w:p w14:paraId="26F144E1" w14:textId="77777777" w:rsidR="007C0899" w:rsidRDefault="007C0899" w:rsidP="00BB3191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1100+</w:t>
            </w:r>
          </w:p>
          <w:p w14:paraId="36EE506D" w14:textId="77777777" w:rsidR="007C0899" w:rsidRDefault="007C0899" w:rsidP="00BB3191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(500 ERW,</w:t>
            </w:r>
          </w:p>
          <w:p w14:paraId="25B40030" w14:textId="12DEC243" w:rsidR="007C0899" w:rsidRPr="00B5282E" w:rsidRDefault="007C0899" w:rsidP="00BB3191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 Math) </w:t>
            </w:r>
          </w:p>
        </w:tc>
        <w:tc>
          <w:tcPr>
            <w:tcW w:w="1980" w:type="dxa"/>
          </w:tcPr>
          <w:p w14:paraId="1D2CC0CD" w14:textId="105EF399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English 1157-English Comp I</w:t>
            </w:r>
          </w:p>
        </w:tc>
        <w:tc>
          <w:tcPr>
            <w:tcW w:w="1260" w:type="dxa"/>
          </w:tcPr>
          <w:p w14:paraId="58ED3D41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Eng ACT 18-27</w:t>
            </w:r>
          </w:p>
        </w:tc>
        <w:tc>
          <w:tcPr>
            <w:tcW w:w="1260" w:type="dxa"/>
          </w:tcPr>
          <w:p w14:paraId="4BE80BDF" w14:textId="31942D0C" w:rsidR="007C0899" w:rsidRPr="00B5282E" w:rsidRDefault="00577DD0" w:rsidP="00865A52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Verbal 500+</w:t>
            </w:r>
          </w:p>
        </w:tc>
      </w:tr>
      <w:tr w:rsidR="007C0899" w:rsidRPr="00B5282E" w14:paraId="43A47882" w14:textId="201C498C" w:rsidTr="002418AA">
        <w:tc>
          <w:tcPr>
            <w:tcW w:w="2065" w:type="dxa"/>
          </w:tcPr>
          <w:p w14:paraId="4C550269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BAF65F9" w14:textId="77777777" w:rsidR="007C0899" w:rsidRPr="00B5282E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52B0471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44A4E2F" w14:textId="0577EF7B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English 1158-English Comp II</w:t>
            </w:r>
          </w:p>
        </w:tc>
        <w:tc>
          <w:tcPr>
            <w:tcW w:w="1260" w:type="dxa"/>
          </w:tcPr>
          <w:p w14:paraId="61A64B52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Eng ACT 28+</w:t>
            </w:r>
          </w:p>
        </w:tc>
        <w:tc>
          <w:tcPr>
            <w:tcW w:w="1260" w:type="dxa"/>
          </w:tcPr>
          <w:p w14:paraId="783E4A09" w14:textId="679634EE" w:rsidR="007C0899" w:rsidRPr="00B5282E" w:rsidRDefault="00E22F47" w:rsidP="00865A52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Verbal 620+</w:t>
            </w:r>
          </w:p>
        </w:tc>
      </w:tr>
      <w:tr w:rsidR="007C0899" w:rsidRPr="00B5282E" w14:paraId="494D42E3" w14:textId="08AB34BB" w:rsidTr="002418AA">
        <w:tc>
          <w:tcPr>
            <w:tcW w:w="2065" w:type="dxa"/>
          </w:tcPr>
          <w:p w14:paraId="17AFE666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5A66F55" w14:textId="77777777" w:rsidR="007C0899" w:rsidRPr="00B5282E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241B0C3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226A25B" w14:textId="3E565D2F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Math 1115 – College Algebra</w:t>
            </w:r>
          </w:p>
        </w:tc>
        <w:tc>
          <w:tcPr>
            <w:tcW w:w="1260" w:type="dxa"/>
          </w:tcPr>
          <w:p w14:paraId="2F2F6BF4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Math ACT 19+</w:t>
            </w:r>
          </w:p>
        </w:tc>
        <w:tc>
          <w:tcPr>
            <w:tcW w:w="1260" w:type="dxa"/>
          </w:tcPr>
          <w:p w14:paraId="2B12AE58" w14:textId="29843035" w:rsidR="007C0899" w:rsidRPr="00B5282E" w:rsidRDefault="00577DD0" w:rsidP="00865A52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Math 510+</w:t>
            </w:r>
          </w:p>
        </w:tc>
      </w:tr>
      <w:tr w:rsidR="007C0899" w:rsidRPr="00B5282E" w14:paraId="3E93C0A5" w14:textId="06B73998" w:rsidTr="002418AA">
        <w:tc>
          <w:tcPr>
            <w:tcW w:w="2065" w:type="dxa"/>
            <w:shd w:val="clear" w:color="auto" w:fill="D9D9D9" w:themeFill="background1" w:themeFillShade="D9"/>
          </w:tcPr>
          <w:p w14:paraId="340BD0BD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DF6A4EF" w14:textId="77777777" w:rsidR="007C0899" w:rsidRPr="00B5282E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AD59372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4453A712" w14:textId="7D26F6C3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83D3128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E29249B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</w:tr>
      <w:tr w:rsidR="007C0899" w:rsidRPr="00B5282E" w14:paraId="4E79C493" w14:textId="4B6E247A" w:rsidTr="002418AA">
        <w:tc>
          <w:tcPr>
            <w:tcW w:w="2065" w:type="dxa"/>
          </w:tcPr>
          <w:p w14:paraId="4552501C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DCC</w:t>
            </w:r>
          </w:p>
        </w:tc>
        <w:tc>
          <w:tcPr>
            <w:tcW w:w="1350" w:type="dxa"/>
          </w:tcPr>
          <w:p w14:paraId="48E71E9C" w14:textId="77777777" w:rsidR="007C0899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19+</w:t>
            </w:r>
          </w:p>
          <w:p w14:paraId="2D6C2135" w14:textId="6031C0FC" w:rsidR="007C0899" w:rsidRPr="00D24422" w:rsidRDefault="007C0899" w:rsidP="00153997">
            <w:pPr>
              <w:ind w:right="0"/>
              <w:jc w:val="center"/>
            </w:pPr>
            <w:r w:rsidRPr="00D24422">
              <w:t>(Eng 18, Math 19)</w:t>
            </w:r>
          </w:p>
        </w:tc>
        <w:tc>
          <w:tcPr>
            <w:tcW w:w="1260" w:type="dxa"/>
          </w:tcPr>
          <w:p w14:paraId="2120848F" w14:textId="77777777" w:rsidR="007C0899" w:rsidRPr="00BB3191" w:rsidRDefault="007C0899" w:rsidP="00BB3191">
            <w:pPr>
              <w:ind w:right="0"/>
              <w:rPr>
                <w:sz w:val="24"/>
                <w:szCs w:val="24"/>
              </w:rPr>
            </w:pPr>
            <w:r w:rsidRPr="00BB3191">
              <w:rPr>
                <w:sz w:val="24"/>
                <w:szCs w:val="24"/>
              </w:rPr>
              <w:t>1100+</w:t>
            </w:r>
          </w:p>
          <w:p w14:paraId="778A303F" w14:textId="77777777" w:rsidR="007C0899" w:rsidRPr="00BB3191" w:rsidRDefault="007C0899" w:rsidP="00BB3191">
            <w:pPr>
              <w:ind w:right="0"/>
              <w:rPr>
                <w:sz w:val="24"/>
                <w:szCs w:val="24"/>
              </w:rPr>
            </w:pPr>
            <w:r w:rsidRPr="00BB3191">
              <w:rPr>
                <w:sz w:val="24"/>
                <w:szCs w:val="24"/>
              </w:rPr>
              <w:t>(500 ERW,</w:t>
            </w:r>
          </w:p>
          <w:p w14:paraId="64F25EB8" w14:textId="77777777" w:rsidR="007C0899" w:rsidRDefault="007C0899" w:rsidP="00BB3191">
            <w:pPr>
              <w:ind w:right="0"/>
              <w:rPr>
                <w:sz w:val="24"/>
                <w:szCs w:val="24"/>
              </w:rPr>
            </w:pPr>
            <w:r w:rsidRPr="00BB3191">
              <w:rPr>
                <w:sz w:val="24"/>
                <w:szCs w:val="24"/>
              </w:rPr>
              <w:t>510 Math)</w:t>
            </w:r>
          </w:p>
          <w:p w14:paraId="5078683D" w14:textId="77777777" w:rsidR="007C0899" w:rsidRDefault="007C0899" w:rsidP="00BB3191">
            <w:pPr>
              <w:ind w:right="0"/>
              <w:rPr>
                <w:sz w:val="24"/>
                <w:szCs w:val="24"/>
              </w:rPr>
            </w:pPr>
          </w:p>
          <w:p w14:paraId="130F48A2" w14:textId="4128ACC2" w:rsidR="007C0899" w:rsidRPr="00B5282E" w:rsidRDefault="007C0899" w:rsidP="00BB3191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1D817AB" w14:textId="4E8658F3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English 101-English Comp I</w:t>
            </w:r>
          </w:p>
        </w:tc>
        <w:tc>
          <w:tcPr>
            <w:tcW w:w="1260" w:type="dxa"/>
          </w:tcPr>
          <w:p w14:paraId="5A10B843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Eng ACT 18-24</w:t>
            </w:r>
          </w:p>
        </w:tc>
        <w:tc>
          <w:tcPr>
            <w:tcW w:w="1260" w:type="dxa"/>
          </w:tcPr>
          <w:p w14:paraId="5B7A31D0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</w:tr>
      <w:tr w:rsidR="007C0899" w:rsidRPr="00B5282E" w14:paraId="740FD9D4" w14:textId="79D5DC10" w:rsidTr="002418AA">
        <w:tc>
          <w:tcPr>
            <w:tcW w:w="2065" w:type="dxa"/>
          </w:tcPr>
          <w:p w14:paraId="30770AE7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58D0C2F" w14:textId="77777777" w:rsidR="007C0899" w:rsidRPr="00B5282E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C7DFA2B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1EA0F0A" w14:textId="4C6226F9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English 102-English Comp II</w:t>
            </w:r>
          </w:p>
        </w:tc>
        <w:tc>
          <w:tcPr>
            <w:tcW w:w="1260" w:type="dxa"/>
          </w:tcPr>
          <w:p w14:paraId="6B4FEBA4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Eng ACT 25+</w:t>
            </w:r>
          </w:p>
        </w:tc>
        <w:tc>
          <w:tcPr>
            <w:tcW w:w="1260" w:type="dxa"/>
          </w:tcPr>
          <w:p w14:paraId="1C685A69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</w:tr>
      <w:tr w:rsidR="007C0899" w:rsidRPr="00B5282E" w14:paraId="1EAEE067" w14:textId="6A6126B7" w:rsidTr="002418AA">
        <w:tc>
          <w:tcPr>
            <w:tcW w:w="2065" w:type="dxa"/>
          </w:tcPr>
          <w:p w14:paraId="1F247F8C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5E4EDCC" w14:textId="77777777" w:rsidR="007C0899" w:rsidRPr="00B5282E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6A0F3E4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63DD621" w14:textId="37F32A0D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Math 130 – College Algebra</w:t>
            </w:r>
          </w:p>
        </w:tc>
        <w:tc>
          <w:tcPr>
            <w:tcW w:w="1260" w:type="dxa"/>
          </w:tcPr>
          <w:p w14:paraId="1D4C99A4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Math ACT 22+</w:t>
            </w:r>
          </w:p>
        </w:tc>
        <w:tc>
          <w:tcPr>
            <w:tcW w:w="1260" w:type="dxa"/>
          </w:tcPr>
          <w:p w14:paraId="2C1719A4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</w:tr>
      <w:tr w:rsidR="007C0899" w:rsidRPr="00B5282E" w14:paraId="60D063AD" w14:textId="0D3F7648" w:rsidTr="002418AA">
        <w:tc>
          <w:tcPr>
            <w:tcW w:w="2065" w:type="dxa"/>
            <w:shd w:val="clear" w:color="auto" w:fill="D9D9D9" w:themeFill="background1" w:themeFillShade="D9"/>
          </w:tcPr>
          <w:p w14:paraId="35E38F42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99D5ECE" w14:textId="77777777" w:rsidR="007C0899" w:rsidRPr="00B5282E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58E0ADC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5FBA786" w14:textId="67B92A06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256A3A2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6A9697E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</w:tr>
      <w:tr w:rsidR="007C0899" w:rsidRPr="00B5282E" w14:paraId="08DAB83F" w14:textId="3C40EF99" w:rsidTr="002418AA">
        <w:tc>
          <w:tcPr>
            <w:tcW w:w="2065" w:type="dxa"/>
          </w:tcPr>
          <w:p w14:paraId="7896ABAA" w14:textId="77777777" w:rsidR="007C0899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 xml:space="preserve">UHC </w:t>
            </w:r>
          </w:p>
          <w:p w14:paraId="358CDE48" w14:textId="1F220E98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(grades 11/12 only)</w:t>
            </w:r>
          </w:p>
        </w:tc>
        <w:tc>
          <w:tcPr>
            <w:tcW w:w="1350" w:type="dxa"/>
          </w:tcPr>
          <w:p w14:paraId="03401DC2" w14:textId="77777777" w:rsidR="007C0899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19+</w:t>
            </w:r>
          </w:p>
          <w:p w14:paraId="2860D593" w14:textId="47409834" w:rsidR="007C0899" w:rsidRPr="00D24422" w:rsidRDefault="007C0899" w:rsidP="00153997">
            <w:pPr>
              <w:ind w:right="0"/>
              <w:jc w:val="center"/>
            </w:pPr>
            <w:r w:rsidRPr="00D24422">
              <w:t>(Eng 18, Math 20)</w:t>
            </w:r>
          </w:p>
        </w:tc>
        <w:tc>
          <w:tcPr>
            <w:tcW w:w="1260" w:type="dxa"/>
          </w:tcPr>
          <w:p w14:paraId="3901A2E6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8384259" w14:textId="75437C3A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English 101-English Comp I</w:t>
            </w:r>
          </w:p>
        </w:tc>
        <w:tc>
          <w:tcPr>
            <w:tcW w:w="1260" w:type="dxa"/>
          </w:tcPr>
          <w:p w14:paraId="21565A81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Eng ACT 18-23</w:t>
            </w:r>
          </w:p>
        </w:tc>
        <w:tc>
          <w:tcPr>
            <w:tcW w:w="1260" w:type="dxa"/>
          </w:tcPr>
          <w:p w14:paraId="22349ED8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</w:tr>
      <w:tr w:rsidR="007C0899" w:rsidRPr="00B5282E" w14:paraId="40A7E265" w14:textId="57BE8B46" w:rsidTr="002418AA">
        <w:tc>
          <w:tcPr>
            <w:tcW w:w="2065" w:type="dxa"/>
          </w:tcPr>
          <w:p w14:paraId="49DAF0E6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0677695" w14:textId="77777777" w:rsidR="007C0899" w:rsidRPr="00B5282E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55A1D31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F58813E" w14:textId="0ED325B4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English 102-English Comp II</w:t>
            </w:r>
          </w:p>
        </w:tc>
        <w:tc>
          <w:tcPr>
            <w:tcW w:w="1260" w:type="dxa"/>
          </w:tcPr>
          <w:p w14:paraId="316311A0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Eng ACT 24-26</w:t>
            </w:r>
          </w:p>
        </w:tc>
        <w:tc>
          <w:tcPr>
            <w:tcW w:w="1260" w:type="dxa"/>
          </w:tcPr>
          <w:p w14:paraId="43F1EF38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</w:tr>
      <w:tr w:rsidR="007C0899" w:rsidRPr="00B5282E" w14:paraId="33E93ACD" w14:textId="33731BAC" w:rsidTr="002418AA">
        <w:tc>
          <w:tcPr>
            <w:tcW w:w="2065" w:type="dxa"/>
          </w:tcPr>
          <w:p w14:paraId="03A50A2C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ECA0634" w14:textId="77777777" w:rsidR="007C0899" w:rsidRPr="00B5282E" w:rsidRDefault="007C0899" w:rsidP="00153997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FCB2D2A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D83E66A" w14:textId="7D1EC07B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Math 105-College Algebra</w:t>
            </w:r>
          </w:p>
        </w:tc>
        <w:tc>
          <w:tcPr>
            <w:tcW w:w="1260" w:type="dxa"/>
          </w:tcPr>
          <w:p w14:paraId="782B65B1" w14:textId="5B71C746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  <w:r w:rsidRPr="00B5282E">
              <w:rPr>
                <w:sz w:val="24"/>
                <w:szCs w:val="24"/>
              </w:rPr>
              <w:t>Math ACT 2</w:t>
            </w:r>
            <w:r>
              <w:rPr>
                <w:sz w:val="24"/>
                <w:szCs w:val="24"/>
              </w:rPr>
              <w:t>2</w:t>
            </w:r>
            <w:r w:rsidRPr="00B5282E">
              <w:rPr>
                <w:sz w:val="24"/>
                <w:szCs w:val="24"/>
              </w:rPr>
              <w:t>-24</w:t>
            </w:r>
          </w:p>
        </w:tc>
        <w:tc>
          <w:tcPr>
            <w:tcW w:w="1260" w:type="dxa"/>
          </w:tcPr>
          <w:p w14:paraId="61F977A4" w14:textId="77777777" w:rsidR="007C0899" w:rsidRPr="00B5282E" w:rsidRDefault="007C0899" w:rsidP="00865A52">
            <w:pPr>
              <w:ind w:right="0"/>
              <w:rPr>
                <w:sz w:val="24"/>
                <w:szCs w:val="24"/>
              </w:rPr>
            </w:pPr>
          </w:p>
        </w:tc>
      </w:tr>
    </w:tbl>
    <w:p w14:paraId="15819BEC" w14:textId="77777777" w:rsidR="004773ED" w:rsidRPr="00B5282E" w:rsidRDefault="00B634F3" w:rsidP="00CF104A">
      <w:pPr>
        <w:ind w:right="0"/>
        <w:jc w:val="center"/>
        <w:rPr>
          <w:b/>
          <w:i/>
          <w:sz w:val="24"/>
          <w:szCs w:val="24"/>
        </w:rPr>
      </w:pPr>
      <w:r w:rsidRPr="00B5282E">
        <w:rPr>
          <w:b/>
          <w:i/>
          <w:sz w:val="24"/>
          <w:szCs w:val="24"/>
        </w:rPr>
        <w:t>BE CAREFUL!  No course listing below those shown above are eligible for high school credit.  i.e.  Math 099/130 at DCC or Math 100B at Holy Cross ARE NOT College Algebra and credit towards high school graduation WILL NOT be granted.</w:t>
      </w:r>
    </w:p>
    <w:p w14:paraId="28477138" w14:textId="77777777" w:rsidR="00865A52" w:rsidRPr="00B5282E" w:rsidRDefault="00865A52" w:rsidP="00865A52">
      <w:pPr>
        <w:ind w:right="0"/>
        <w:rPr>
          <w:sz w:val="24"/>
          <w:szCs w:val="24"/>
        </w:rPr>
      </w:pPr>
    </w:p>
    <w:p w14:paraId="57CF4BEE" w14:textId="77777777" w:rsidR="00865A52" w:rsidRPr="00B5282E" w:rsidRDefault="00B5282E" w:rsidP="003344FE">
      <w:pPr>
        <w:ind w:left="720" w:right="0" w:hanging="720"/>
        <w:rPr>
          <w:sz w:val="24"/>
          <w:szCs w:val="24"/>
        </w:rPr>
      </w:pPr>
      <w:r w:rsidRPr="001218C3">
        <w:rPr>
          <w:sz w:val="24"/>
          <w:szCs w:val="24"/>
          <w:highlight w:val="yellow"/>
        </w:rPr>
        <w:lastRenderedPageBreak/>
        <w:t>3</w:t>
      </w:r>
      <w:r w:rsidR="00865A52" w:rsidRPr="001218C3">
        <w:rPr>
          <w:sz w:val="24"/>
          <w:szCs w:val="24"/>
          <w:highlight w:val="yellow"/>
        </w:rPr>
        <w:t xml:space="preserve">)  </w:t>
      </w:r>
      <w:r w:rsidR="003344FE" w:rsidRPr="001218C3">
        <w:rPr>
          <w:sz w:val="24"/>
          <w:szCs w:val="24"/>
          <w:highlight w:val="yellow"/>
        </w:rPr>
        <w:tab/>
      </w:r>
      <w:r w:rsidR="00865A52" w:rsidRPr="001218C3">
        <w:rPr>
          <w:sz w:val="24"/>
          <w:szCs w:val="24"/>
          <w:highlight w:val="yellow"/>
        </w:rPr>
        <w:t xml:space="preserve">Muslim Academy principal </w:t>
      </w:r>
      <w:r w:rsidRPr="001218C3">
        <w:rPr>
          <w:sz w:val="24"/>
          <w:szCs w:val="24"/>
          <w:highlight w:val="yellow"/>
        </w:rPr>
        <w:t>must</w:t>
      </w:r>
      <w:r w:rsidR="00865A52" w:rsidRPr="001218C3">
        <w:rPr>
          <w:sz w:val="24"/>
          <w:szCs w:val="24"/>
          <w:highlight w:val="yellow"/>
        </w:rPr>
        <w:t xml:space="preserve"> approve the student</w:t>
      </w:r>
      <w:r w:rsidR="003C0EC8" w:rsidRPr="001218C3">
        <w:rPr>
          <w:sz w:val="24"/>
          <w:szCs w:val="24"/>
          <w:highlight w:val="yellow"/>
        </w:rPr>
        <w:t xml:space="preserve"> for DE participation</w:t>
      </w:r>
      <w:r w:rsidR="00865A52" w:rsidRPr="001218C3">
        <w:rPr>
          <w:sz w:val="24"/>
          <w:szCs w:val="24"/>
          <w:highlight w:val="yellow"/>
        </w:rPr>
        <w:t>.  Students with a poor behavior record or mediocre academic performance, regardless of ACT score, will not be given permission for dual enrollment.</w:t>
      </w:r>
    </w:p>
    <w:p w14:paraId="46A0DA74" w14:textId="77777777" w:rsidR="003C0EC8" w:rsidRPr="00B5282E" w:rsidRDefault="003C0EC8" w:rsidP="003344FE">
      <w:pPr>
        <w:ind w:left="720" w:right="0" w:hanging="720"/>
        <w:rPr>
          <w:sz w:val="24"/>
          <w:szCs w:val="24"/>
        </w:rPr>
      </w:pPr>
    </w:p>
    <w:p w14:paraId="23E96AAF" w14:textId="019C6E9D" w:rsidR="003C0EC8" w:rsidRDefault="00B5282E" w:rsidP="003344FE">
      <w:pPr>
        <w:ind w:left="720" w:right="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3C0EC8" w:rsidRPr="00B5282E">
        <w:rPr>
          <w:sz w:val="24"/>
          <w:szCs w:val="24"/>
        </w:rPr>
        <w:t xml:space="preserve">) </w:t>
      </w:r>
      <w:r w:rsidR="003C0EC8" w:rsidRPr="00B5282E">
        <w:rPr>
          <w:sz w:val="24"/>
          <w:szCs w:val="24"/>
        </w:rPr>
        <w:tab/>
      </w:r>
      <w:r w:rsidR="003C0EC8" w:rsidRPr="00B5282E">
        <w:rPr>
          <w:sz w:val="24"/>
          <w:szCs w:val="24"/>
          <w:u w:val="single"/>
        </w:rPr>
        <w:t>10</w:t>
      </w:r>
      <w:r w:rsidR="003C0EC8" w:rsidRPr="00B5282E">
        <w:rPr>
          <w:sz w:val="24"/>
          <w:szCs w:val="24"/>
          <w:u w:val="single"/>
          <w:vertAlign w:val="superscript"/>
        </w:rPr>
        <w:t>th</w:t>
      </w:r>
      <w:r w:rsidR="003C0EC8" w:rsidRPr="00B5282E">
        <w:rPr>
          <w:sz w:val="24"/>
          <w:szCs w:val="24"/>
          <w:u w:val="single"/>
        </w:rPr>
        <w:t xml:space="preserve"> graders are not permitted to enroll in online courses.</w:t>
      </w:r>
      <w:r w:rsidRPr="00B5282E">
        <w:rPr>
          <w:sz w:val="24"/>
          <w:szCs w:val="24"/>
        </w:rPr>
        <w:t xml:space="preserve">  No student may use DE to preclude attending Arabic</w:t>
      </w:r>
      <w:r w:rsidR="00153997">
        <w:rPr>
          <w:sz w:val="24"/>
          <w:szCs w:val="24"/>
        </w:rPr>
        <w:t xml:space="preserve"> or Religion</w:t>
      </w:r>
      <w:r w:rsidRPr="00B5282E">
        <w:rPr>
          <w:sz w:val="24"/>
          <w:szCs w:val="24"/>
        </w:rPr>
        <w:t xml:space="preserve"> classes at Muslim Academy.</w:t>
      </w:r>
    </w:p>
    <w:p w14:paraId="4CAE8D8C" w14:textId="77777777" w:rsidR="00AE2003" w:rsidRPr="00B5282E" w:rsidRDefault="00AE2003" w:rsidP="003344FE">
      <w:pPr>
        <w:ind w:left="720" w:right="0" w:hanging="720"/>
        <w:rPr>
          <w:sz w:val="24"/>
          <w:szCs w:val="24"/>
        </w:rPr>
      </w:pPr>
    </w:p>
    <w:p w14:paraId="5F7902C2" w14:textId="77777777" w:rsidR="003C0EC8" w:rsidRPr="00B5282E" w:rsidRDefault="00AE2003" w:rsidP="003344FE">
      <w:pPr>
        <w:ind w:left="720" w:right="0" w:hanging="72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See #4 through #7 below</w:t>
      </w:r>
    </w:p>
    <w:p w14:paraId="7E621160" w14:textId="1AD63409" w:rsidR="00865A52" w:rsidRPr="00B5282E" w:rsidRDefault="00EB1E03" w:rsidP="00A61323">
      <w:pPr>
        <w:rPr>
          <w:b/>
          <w:sz w:val="24"/>
          <w:szCs w:val="24"/>
          <w:u w:val="single"/>
        </w:rPr>
      </w:pPr>
      <w:r w:rsidRPr="00B5282E">
        <w:rPr>
          <w:b/>
          <w:sz w:val="24"/>
          <w:szCs w:val="24"/>
          <w:u w:val="single"/>
        </w:rPr>
        <w:br w:type="page"/>
      </w:r>
      <w:r w:rsidR="00865A52" w:rsidRPr="00B5282E">
        <w:rPr>
          <w:b/>
          <w:sz w:val="24"/>
          <w:szCs w:val="24"/>
          <w:u w:val="single"/>
        </w:rPr>
        <w:lastRenderedPageBreak/>
        <w:t>11</w:t>
      </w:r>
      <w:r w:rsidR="00865A52" w:rsidRPr="00B5282E">
        <w:rPr>
          <w:b/>
          <w:sz w:val="24"/>
          <w:szCs w:val="24"/>
          <w:u w:val="single"/>
          <w:vertAlign w:val="superscript"/>
        </w:rPr>
        <w:t>th</w:t>
      </w:r>
      <w:r w:rsidR="00865A52" w:rsidRPr="00B5282E">
        <w:rPr>
          <w:b/>
          <w:sz w:val="24"/>
          <w:szCs w:val="24"/>
          <w:u w:val="single"/>
        </w:rPr>
        <w:t xml:space="preserve"> grade</w:t>
      </w:r>
      <w:r w:rsidR="004773ED" w:rsidRPr="00B5282E">
        <w:rPr>
          <w:b/>
          <w:sz w:val="24"/>
          <w:szCs w:val="24"/>
          <w:u w:val="single"/>
        </w:rPr>
        <w:t>/12</w:t>
      </w:r>
      <w:r w:rsidR="004773ED" w:rsidRPr="00B5282E">
        <w:rPr>
          <w:b/>
          <w:sz w:val="24"/>
          <w:szCs w:val="24"/>
          <w:u w:val="single"/>
          <w:vertAlign w:val="superscript"/>
        </w:rPr>
        <w:t>th</w:t>
      </w:r>
      <w:r w:rsidR="004773ED" w:rsidRPr="00B5282E">
        <w:rPr>
          <w:b/>
          <w:sz w:val="24"/>
          <w:szCs w:val="24"/>
          <w:u w:val="single"/>
        </w:rPr>
        <w:t xml:space="preserve"> grade</w:t>
      </w:r>
    </w:p>
    <w:p w14:paraId="13419A7F" w14:textId="77777777" w:rsidR="00865A52" w:rsidRPr="00B5282E" w:rsidRDefault="00865A52" w:rsidP="00865A52">
      <w:pPr>
        <w:ind w:right="0"/>
        <w:rPr>
          <w:sz w:val="24"/>
          <w:szCs w:val="24"/>
        </w:rPr>
      </w:pPr>
    </w:p>
    <w:p w14:paraId="56D0AF1C" w14:textId="77777777" w:rsidR="00865A52" w:rsidRPr="00B5282E" w:rsidRDefault="00865A52" w:rsidP="00865A52">
      <w:pPr>
        <w:ind w:right="0"/>
        <w:rPr>
          <w:sz w:val="24"/>
          <w:szCs w:val="24"/>
        </w:rPr>
      </w:pPr>
      <w:r w:rsidRPr="00B5282E">
        <w:rPr>
          <w:sz w:val="24"/>
          <w:szCs w:val="24"/>
        </w:rPr>
        <w:t>11</w:t>
      </w:r>
      <w:r w:rsidRPr="00B5282E">
        <w:rPr>
          <w:sz w:val="24"/>
          <w:szCs w:val="24"/>
          <w:vertAlign w:val="superscript"/>
        </w:rPr>
        <w:t>th</w:t>
      </w:r>
      <w:r w:rsidRPr="00B5282E">
        <w:rPr>
          <w:sz w:val="24"/>
          <w:szCs w:val="24"/>
        </w:rPr>
        <w:t xml:space="preserve"> </w:t>
      </w:r>
      <w:r w:rsidR="004773ED" w:rsidRPr="00B5282E">
        <w:rPr>
          <w:sz w:val="24"/>
          <w:szCs w:val="24"/>
        </w:rPr>
        <w:t>and 12</w:t>
      </w:r>
      <w:r w:rsidR="004773ED" w:rsidRPr="00B5282E">
        <w:rPr>
          <w:sz w:val="24"/>
          <w:szCs w:val="24"/>
          <w:vertAlign w:val="superscript"/>
        </w:rPr>
        <w:t>th</w:t>
      </w:r>
      <w:r w:rsidR="004773ED" w:rsidRPr="00B5282E">
        <w:rPr>
          <w:sz w:val="24"/>
          <w:szCs w:val="24"/>
        </w:rPr>
        <w:t xml:space="preserve"> </w:t>
      </w:r>
      <w:r w:rsidRPr="00B5282E">
        <w:rPr>
          <w:sz w:val="24"/>
          <w:szCs w:val="24"/>
        </w:rPr>
        <w:t>graders are eligible for dual enrollment at UNO, DCC and Holy Cross (and other local universities as approved by Muslim Academy administration)</w:t>
      </w:r>
      <w:r w:rsidR="003C0EC8" w:rsidRPr="00B5282E">
        <w:rPr>
          <w:sz w:val="24"/>
          <w:szCs w:val="24"/>
        </w:rPr>
        <w:t xml:space="preserve"> with the following provisions:</w:t>
      </w:r>
    </w:p>
    <w:p w14:paraId="1EDAAF1F" w14:textId="77777777" w:rsidR="00865A52" w:rsidRPr="00B5282E" w:rsidRDefault="00865A52" w:rsidP="00865A52">
      <w:pPr>
        <w:ind w:right="0"/>
        <w:rPr>
          <w:sz w:val="24"/>
          <w:szCs w:val="24"/>
        </w:rPr>
      </w:pPr>
    </w:p>
    <w:p w14:paraId="467D0BF5" w14:textId="77777777" w:rsidR="00865A52" w:rsidRPr="00B5282E" w:rsidRDefault="00BA5905" w:rsidP="00BA5905">
      <w:pPr>
        <w:ind w:left="810" w:right="0" w:hanging="810"/>
        <w:rPr>
          <w:sz w:val="24"/>
          <w:szCs w:val="24"/>
        </w:rPr>
      </w:pPr>
      <w:r w:rsidRPr="00B5282E">
        <w:rPr>
          <w:sz w:val="24"/>
          <w:szCs w:val="24"/>
        </w:rPr>
        <w:t>1)</w:t>
      </w:r>
      <w:r w:rsidRPr="00B5282E">
        <w:rPr>
          <w:sz w:val="24"/>
          <w:szCs w:val="24"/>
        </w:rPr>
        <w:tab/>
      </w:r>
      <w:r w:rsidR="00865A52" w:rsidRPr="00B5282E">
        <w:rPr>
          <w:sz w:val="24"/>
          <w:szCs w:val="24"/>
        </w:rPr>
        <w:t>The student must have the necessary minimum ACT</w:t>
      </w:r>
      <w:r w:rsidR="00EB1E03" w:rsidRPr="00B5282E">
        <w:rPr>
          <w:sz w:val="24"/>
          <w:szCs w:val="24"/>
        </w:rPr>
        <w:t xml:space="preserve"> score (see table under 10</w:t>
      </w:r>
      <w:r w:rsidR="00EB1E03" w:rsidRPr="00B5282E">
        <w:rPr>
          <w:sz w:val="24"/>
          <w:szCs w:val="24"/>
          <w:vertAlign w:val="superscript"/>
        </w:rPr>
        <w:t>th</w:t>
      </w:r>
      <w:r w:rsidR="00EB1E03" w:rsidRPr="00B5282E">
        <w:rPr>
          <w:sz w:val="24"/>
          <w:szCs w:val="24"/>
        </w:rPr>
        <w:t xml:space="preserve"> grade guidelines, above)</w:t>
      </w:r>
      <w:r w:rsidR="002F309A">
        <w:rPr>
          <w:sz w:val="24"/>
          <w:szCs w:val="24"/>
        </w:rPr>
        <w:t>.</w:t>
      </w:r>
      <w:r w:rsidR="00865A52" w:rsidRPr="00B5282E">
        <w:rPr>
          <w:sz w:val="24"/>
          <w:szCs w:val="24"/>
        </w:rPr>
        <w:t xml:space="preserve"> </w:t>
      </w:r>
      <w:r w:rsidR="002F309A" w:rsidRPr="002F309A">
        <w:rPr>
          <w:sz w:val="24"/>
          <w:szCs w:val="24"/>
        </w:rPr>
        <w:t>ONLY the ACT score will determine entry into the DE program at Delgado</w:t>
      </w:r>
      <w:r w:rsidR="002F309A">
        <w:rPr>
          <w:sz w:val="24"/>
          <w:szCs w:val="24"/>
        </w:rPr>
        <w:t>, Holy Cross</w:t>
      </w:r>
      <w:r w:rsidR="002F309A" w:rsidRPr="002F309A">
        <w:rPr>
          <w:sz w:val="24"/>
          <w:szCs w:val="24"/>
        </w:rPr>
        <w:t xml:space="preserve"> or UNO.  </w:t>
      </w:r>
      <w:r w:rsidR="002F309A" w:rsidRPr="00654F2E">
        <w:rPr>
          <w:b/>
          <w:color w:val="FF0000"/>
          <w:sz w:val="24"/>
          <w:szCs w:val="24"/>
          <w:u w:val="single"/>
        </w:rPr>
        <w:t>No student will be permitted to enter a DE program via a placement test.</w:t>
      </w:r>
      <w:r w:rsidR="00865A52" w:rsidRPr="00654F2E">
        <w:rPr>
          <w:b/>
          <w:color w:val="FF0000"/>
          <w:sz w:val="24"/>
          <w:szCs w:val="24"/>
          <w:u w:val="single"/>
        </w:rPr>
        <w:t xml:space="preserve"> </w:t>
      </w:r>
      <w:r w:rsidR="002F309A" w:rsidRPr="00654F2E">
        <w:rPr>
          <w:b/>
          <w:color w:val="FF0000"/>
          <w:sz w:val="24"/>
          <w:szCs w:val="24"/>
          <w:u w:val="single"/>
        </w:rPr>
        <w:t xml:space="preserve">The required ACT score must be </w:t>
      </w:r>
      <w:r w:rsidR="00865A52" w:rsidRPr="00654F2E">
        <w:rPr>
          <w:b/>
          <w:color w:val="FF0000"/>
          <w:sz w:val="24"/>
          <w:szCs w:val="24"/>
          <w:u w:val="single"/>
        </w:rPr>
        <w:t>ON FILE in the office BEFORE any application is processed.</w:t>
      </w:r>
      <w:r w:rsidR="00865A52" w:rsidRPr="00B5282E">
        <w:rPr>
          <w:sz w:val="24"/>
          <w:szCs w:val="24"/>
        </w:rPr>
        <w:t xml:space="preserve">  This means that if a student is interested in being dually enrolled for Fall semester, the necessary </w:t>
      </w:r>
      <w:r w:rsidR="006C628E">
        <w:rPr>
          <w:sz w:val="24"/>
          <w:szCs w:val="24"/>
        </w:rPr>
        <w:t>ACT score</w:t>
      </w:r>
      <w:r w:rsidR="00865A52" w:rsidRPr="00B5282E">
        <w:rPr>
          <w:sz w:val="24"/>
          <w:szCs w:val="24"/>
        </w:rPr>
        <w:t xml:space="preserve"> must be achieved and delivered to counselor’s office at MA no later than </w:t>
      </w:r>
      <w:r w:rsidR="00EB1E03" w:rsidRPr="00B5282E">
        <w:rPr>
          <w:sz w:val="24"/>
          <w:szCs w:val="24"/>
        </w:rPr>
        <w:t xml:space="preserve">1 week prior to the start of Fall classes at M.A. </w:t>
      </w:r>
      <w:r w:rsidR="00865A52" w:rsidRPr="00B5282E">
        <w:rPr>
          <w:sz w:val="24"/>
          <w:szCs w:val="24"/>
        </w:rPr>
        <w:t xml:space="preserve"> If the student is interested in being dually enrolled for Spring semester, the necessary scores must be achieved and delivered to counselor’s office at MA no later than </w:t>
      </w:r>
      <w:r w:rsidR="003C0EC8" w:rsidRPr="00B5282E">
        <w:rPr>
          <w:sz w:val="24"/>
          <w:szCs w:val="24"/>
        </w:rPr>
        <w:t>November 20</w:t>
      </w:r>
      <w:r w:rsidR="003C0EC8" w:rsidRPr="00B5282E">
        <w:rPr>
          <w:sz w:val="24"/>
          <w:szCs w:val="24"/>
          <w:vertAlign w:val="superscript"/>
        </w:rPr>
        <w:t>th</w:t>
      </w:r>
      <w:r w:rsidR="00865A52" w:rsidRPr="00B5282E">
        <w:rPr>
          <w:sz w:val="24"/>
          <w:szCs w:val="24"/>
        </w:rPr>
        <w:t>.  Muslim Academy will not process DE applications nor transcripts “at the last minute” or for “late registration”.  The student and his/her parent must be organized and have admissions testing requirements accomplished ahead of time.</w:t>
      </w:r>
    </w:p>
    <w:p w14:paraId="46408BB9" w14:textId="77777777" w:rsidR="00B5282E" w:rsidRPr="00B5282E" w:rsidRDefault="00B5282E" w:rsidP="00BA5905">
      <w:pPr>
        <w:ind w:left="810" w:right="0" w:hanging="810"/>
        <w:rPr>
          <w:sz w:val="24"/>
          <w:szCs w:val="24"/>
        </w:rPr>
      </w:pPr>
    </w:p>
    <w:p w14:paraId="353D0A41" w14:textId="5D876C87" w:rsidR="00B5282E" w:rsidRPr="00B5282E" w:rsidRDefault="00B5282E" w:rsidP="00BA5905">
      <w:pPr>
        <w:ind w:left="810" w:right="0" w:hanging="810"/>
        <w:rPr>
          <w:sz w:val="24"/>
          <w:szCs w:val="24"/>
        </w:rPr>
      </w:pPr>
      <w:r w:rsidRPr="00B5282E">
        <w:rPr>
          <w:sz w:val="24"/>
          <w:szCs w:val="24"/>
        </w:rPr>
        <w:t>2)</w:t>
      </w:r>
      <w:r w:rsidRPr="00B5282E">
        <w:rPr>
          <w:sz w:val="24"/>
          <w:szCs w:val="24"/>
        </w:rPr>
        <w:tab/>
      </w:r>
      <w:r w:rsidR="00411AFE" w:rsidRPr="00D24422">
        <w:rPr>
          <w:b/>
          <w:bCs/>
          <w:sz w:val="24"/>
          <w:szCs w:val="24"/>
        </w:rPr>
        <w:t>Students cannot use</w:t>
      </w:r>
      <w:r w:rsidRPr="00D24422">
        <w:rPr>
          <w:b/>
          <w:bCs/>
          <w:sz w:val="24"/>
          <w:szCs w:val="24"/>
        </w:rPr>
        <w:t xml:space="preserve"> DE to preclude attending Arabic</w:t>
      </w:r>
      <w:r w:rsidR="000A4454" w:rsidRPr="00D24422">
        <w:rPr>
          <w:b/>
          <w:bCs/>
          <w:sz w:val="24"/>
          <w:szCs w:val="24"/>
        </w:rPr>
        <w:t xml:space="preserve"> and/or Religion</w:t>
      </w:r>
      <w:r w:rsidRPr="00D24422">
        <w:rPr>
          <w:b/>
          <w:bCs/>
          <w:sz w:val="24"/>
          <w:szCs w:val="24"/>
        </w:rPr>
        <w:t xml:space="preserve"> classes at Muslim Academy</w:t>
      </w:r>
      <w:r w:rsidR="00411AFE" w:rsidRPr="00D24422">
        <w:rPr>
          <w:b/>
          <w:bCs/>
          <w:sz w:val="24"/>
          <w:szCs w:val="24"/>
        </w:rPr>
        <w:t xml:space="preserve"> unless they are attending college full-time and are not physically present at Muslim Academy</w:t>
      </w:r>
    </w:p>
    <w:p w14:paraId="01BF357C" w14:textId="77777777" w:rsidR="003C0EC8" w:rsidRPr="00B5282E" w:rsidRDefault="003C0EC8" w:rsidP="00BA5905">
      <w:pPr>
        <w:ind w:left="810" w:right="0" w:hanging="810"/>
        <w:rPr>
          <w:sz w:val="24"/>
          <w:szCs w:val="24"/>
        </w:rPr>
      </w:pPr>
    </w:p>
    <w:p w14:paraId="1F738FAB" w14:textId="77D60753" w:rsidR="003C0EC8" w:rsidRPr="00D24422" w:rsidRDefault="00B5282E" w:rsidP="00BA5905">
      <w:pPr>
        <w:ind w:left="810" w:right="0" w:hanging="810"/>
        <w:rPr>
          <w:i/>
          <w:iCs/>
          <w:color w:val="00B050"/>
          <w:sz w:val="24"/>
          <w:szCs w:val="24"/>
        </w:rPr>
      </w:pPr>
      <w:r w:rsidRPr="00B5282E">
        <w:rPr>
          <w:sz w:val="24"/>
          <w:szCs w:val="24"/>
        </w:rPr>
        <w:t>3</w:t>
      </w:r>
      <w:r w:rsidR="003C0EC8" w:rsidRPr="00B5282E">
        <w:rPr>
          <w:sz w:val="24"/>
          <w:szCs w:val="24"/>
        </w:rPr>
        <w:t>)</w:t>
      </w:r>
      <w:r w:rsidR="003C0EC8" w:rsidRPr="00B5282E">
        <w:rPr>
          <w:sz w:val="24"/>
          <w:szCs w:val="24"/>
        </w:rPr>
        <w:tab/>
      </w:r>
      <w:r w:rsidR="003C0EC8" w:rsidRPr="00B5282E">
        <w:rPr>
          <w:sz w:val="24"/>
          <w:szCs w:val="24"/>
          <w:u w:val="single"/>
        </w:rPr>
        <w:t>ONLINE COURSES</w:t>
      </w:r>
      <w:r w:rsidR="003C0EC8" w:rsidRPr="00B5282E">
        <w:rPr>
          <w:sz w:val="24"/>
          <w:szCs w:val="24"/>
        </w:rPr>
        <w:t xml:space="preserve">:  </w:t>
      </w:r>
      <w:r w:rsidR="00EB1E03" w:rsidRPr="00B5282E">
        <w:rPr>
          <w:sz w:val="24"/>
          <w:szCs w:val="24"/>
        </w:rPr>
        <w:t>11</w:t>
      </w:r>
      <w:r w:rsidR="00EB1E03" w:rsidRPr="00B5282E">
        <w:rPr>
          <w:sz w:val="24"/>
          <w:szCs w:val="24"/>
          <w:vertAlign w:val="superscript"/>
        </w:rPr>
        <w:t>th</w:t>
      </w:r>
      <w:r w:rsidR="00EB1E03" w:rsidRPr="00B5282E">
        <w:rPr>
          <w:sz w:val="24"/>
          <w:szCs w:val="24"/>
        </w:rPr>
        <w:t xml:space="preserve"> graders </w:t>
      </w:r>
      <w:r w:rsidR="00EB1E03" w:rsidRPr="00B5282E">
        <w:rPr>
          <w:sz w:val="24"/>
          <w:szCs w:val="24"/>
          <w:u w:val="single"/>
        </w:rPr>
        <w:t>ARE NOT</w:t>
      </w:r>
      <w:r w:rsidR="00EB1E03" w:rsidRPr="00B5282E">
        <w:rPr>
          <w:sz w:val="24"/>
          <w:szCs w:val="24"/>
        </w:rPr>
        <w:t xml:space="preserve"> permitted to be dually enrolled in online classes.  Only in extreme circumstances, will students be </w:t>
      </w:r>
      <w:r w:rsidR="003C0EC8" w:rsidRPr="00B5282E">
        <w:rPr>
          <w:sz w:val="24"/>
          <w:szCs w:val="24"/>
        </w:rPr>
        <w:t xml:space="preserve">approved by the Principal </w:t>
      </w:r>
      <w:r w:rsidR="00EB1E03" w:rsidRPr="00B5282E">
        <w:rPr>
          <w:sz w:val="24"/>
          <w:szCs w:val="24"/>
        </w:rPr>
        <w:t>to enroll in an online course</w:t>
      </w:r>
      <w:r w:rsidR="003C0EC8" w:rsidRPr="00B5282E">
        <w:rPr>
          <w:sz w:val="24"/>
          <w:szCs w:val="24"/>
        </w:rPr>
        <w:t>.  Online courses require motivation and organization; to be approved, a student must have demonstrated these qualities previously at Muslim Academy.</w:t>
      </w:r>
      <w:r w:rsidR="00153997">
        <w:rPr>
          <w:sz w:val="24"/>
          <w:szCs w:val="24"/>
        </w:rPr>
        <w:t xml:space="preserve"> </w:t>
      </w:r>
      <w:r w:rsidR="00153997" w:rsidRPr="00D24422">
        <w:rPr>
          <w:i/>
          <w:iCs/>
          <w:color w:val="00B050"/>
          <w:sz w:val="24"/>
          <w:szCs w:val="24"/>
        </w:rPr>
        <w:t>In addition, online courses may not be offered at a discount for DE students.  For example, an online class at Delgado costs approximately $1,000 for a DE student.</w:t>
      </w:r>
    </w:p>
    <w:p w14:paraId="2F5B60C0" w14:textId="77777777" w:rsidR="004773ED" w:rsidRPr="00B5282E" w:rsidRDefault="004773ED" w:rsidP="00865A52">
      <w:pPr>
        <w:ind w:right="0"/>
        <w:rPr>
          <w:sz w:val="24"/>
          <w:szCs w:val="24"/>
        </w:rPr>
      </w:pPr>
    </w:p>
    <w:p w14:paraId="5F9B771F" w14:textId="77777777" w:rsidR="00BA5905" w:rsidRPr="00B5282E" w:rsidRDefault="00B5282E" w:rsidP="003C0EC8">
      <w:pPr>
        <w:ind w:left="810" w:right="0" w:hanging="810"/>
        <w:rPr>
          <w:sz w:val="24"/>
          <w:szCs w:val="24"/>
        </w:rPr>
      </w:pPr>
      <w:r w:rsidRPr="00B5282E">
        <w:rPr>
          <w:sz w:val="24"/>
          <w:szCs w:val="24"/>
        </w:rPr>
        <w:t>4</w:t>
      </w:r>
      <w:r w:rsidR="00BA5905" w:rsidRPr="00B5282E">
        <w:rPr>
          <w:sz w:val="24"/>
          <w:szCs w:val="24"/>
        </w:rPr>
        <w:t>)</w:t>
      </w:r>
      <w:r w:rsidR="00BA5905" w:rsidRPr="00B5282E">
        <w:rPr>
          <w:sz w:val="24"/>
          <w:szCs w:val="24"/>
        </w:rPr>
        <w:tab/>
      </w:r>
      <w:r w:rsidR="004773ED" w:rsidRPr="00B5282E">
        <w:rPr>
          <w:sz w:val="24"/>
          <w:szCs w:val="24"/>
        </w:rPr>
        <w:t>Students and parents should note that, while Muslim Academy administration assists the student with initial application procedures, it is up to the student to communicate with the college/university to complete registration</w:t>
      </w:r>
      <w:r w:rsidR="003344FE" w:rsidRPr="00B5282E">
        <w:rPr>
          <w:sz w:val="24"/>
          <w:szCs w:val="24"/>
        </w:rPr>
        <w:t>, payment</w:t>
      </w:r>
      <w:r w:rsidR="004773ED" w:rsidRPr="00B5282E">
        <w:rPr>
          <w:sz w:val="24"/>
          <w:szCs w:val="24"/>
        </w:rPr>
        <w:t xml:space="preserve"> and enrollment.</w:t>
      </w:r>
    </w:p>
    <w:p w14:paraId="6A35C424" w14:textId="77777777" w:rsidR="004773ED" w:rsidRPr="00B5282E" w:rsidRDefault="004773ED" w:rsidP="00BA5905">
      <w:pPr>
        <w:ind w:left="810" w:right="0" w:hanging="810"/>
        <w:rPr>
          <w:sz w:val="24"/>
          <w:szCs w:val="24"/>
        </w:rPr>
      </w:pPr>
    </w:p>
    <w:p w14:paraId="2BB277CA" w14:textId="77777777" w:rsidR="004773ED" w:rsidRPr="00B5282E" w:rsidRDefault="00B5282E" w:rsidP="00BA5905">
      <w:pPr>
        <w:ind w:left="900" w:right="0" w:hanging="900"/>
        <w:rPr>
          <w:sz w:val="24"/>
          <w:szCs w:val="24"/>
        </w:rPr>
      </w:pPr>
      <w:r w:rsidRPr="00B5282E">
        <w:rPr>
          <w:sz w:val="24"/>
          <w:szCs w:val="24"/>
        </w:rPr>
        <w:t>5</w:t>
      </w:r>
      <w:r w:rsidR="00BA5905" w:rsidRPr="00B5282E">
        <w:rPr>
          <w:sz w:val="24"/>
          <w:szCs w:val="24"/>
        </w:rPr>
        <w:t>)</w:t>
      </w:r>
      <w:r w:rsidR="00BA5905" w:rsidRPr="00B5282E">
        <w:rPr>
          <w:sz w:val="24"/>
          <w:szCs w:val="24"/>
        </w:rPr>
        <w:tab/>
      </w:r>
      <w:r w:rsidR="004773ED" w:rsidRPr="00B5282E">
        <w:rPr>
          <w:sz w:val="24"/>
          <w:szCs w:val="24"/>
        </w:rPr>
        <w:t>In addition, student/parent are responsible for selecting college courses that are outside of regular school hours.  No student will be permitted to miss any class time at MA for facilitating Dual Enrollment.</w:t>
      </w:r>
      <w:r w:rsidR="00550F83" w:rsidRPr="00B5282E">
        <w:rPr>
          <w:sz w:val="24"/>
          <w:szCs w:val="24"/>
        </w:rPr>
        <w:t xml:space="preserve"> Muslim Academy’s schedule takes precedence and will not be modified to accommodate travel to/from college.</w:t>
      </w:r>
    </w:p>
    <w:p w14:paraId="78AA4AA2" w14:textId="77777777" w:rsidR="00BA5905" w:rsidRPr="00B5282E" w:rsidRDefault="00BA5905" w:rsidP="00BA5905">
      <w:pPr>
        <w:ind w:left="900" w:right="0" w:hanging="900"/>
        <w:rPr>
          <w:sz w:val="24"/>
          <w:szCs w:val="24"/>
        </w:rPr>
      </w:pPr>
    </w:p>
    <w:p w14:paraId="37FE2948" w14:textId="77777777" w:rsidR="00BA5905" w:rsidRPr="00B5282E" w:rsidRDefault="00B5282E" w:rsidP="00EB1E03">
      <w:pPr>
        <w:ind w:left="900" w:right="0" w:hanging="900"/>
        <w:rPr>
          <w:sz w:val="24"/>
          <w:szCs w:val="24"/>
        </w:rPr>
      </w:pPr>
      <w:r w:rsidRPr="00B5282E">
        <w:rPr>
          <w:sz w:val="24"/>
          <w:szCs w:val="24"/>
        </w:rPr>
        <w:t>6</w:t>
      </w:r>
      <w:r w:rsidR="00BA5905" w:rsidRPr="00B5282E">
        <w:rPr>
          <w:sz w:val="24"/>
          <w:szCs w:val="24"/>
        </w:rPr>
        <w:t>)</w:t>
      </w:r>
      <w:r w:rsidR="00BA5905" w:rsidRPr="00B5282E">
        <w:rPr>
          <w:sz w:val="24"/>
          <w:szCs w:val="24"/>
        </w:rPr>
        <w:tab/>
      </w:r>
      <w:r w:rsidR="003C0EC8" w:rsidRPr="00B5282E">
        <w:rPr>
          <w:sz w:val="24"/>
          <w:szCs w:val="24"/>
        </w:rPr>
        <w:t>S</w:t>
      </w:r>
      <w:r w:rsidR="003344FE" w:rsidRPr="00B5282E">
        <w:rPr>
          <w:sz w:val="24"/>
          <w:szCs w:val="24"/>
        </w:rPr>
        <w:t>tudents/Parents assume all responsibility for successful complet</w:t>
      </w:r>
      <w:r w:rsidR="00BA5905" w:rsidRPr="00B5282E">
        <w:rPr>
          <w:sz w:val="24"/>
          <w:szCs w:val="24"/>
        </w:rPr>
        <w:t xml:space="preserve">ion of the college course.   </w:t>
      </w:r>
      <w:r w:rsidR="00EB1E03" w:rsidRPr="00B5282E">
        <w:rPr>
          <w:sz w:val="24"/>
          <w:szCs w:val="24"/>
        </w:rPr>
        <w:t>In addition, students and parents must agree to abide by all rules/regulations of colleges and the individual professors or instructors.</w:t>
      </w:r>
    </w:p>
    <w:p w14:paraId="2C826F85" w14:textId="77777777" w:rsidR="00BA5905" w:rsidRPr="00B5282E" w:rsidRDefault="00BA5905" w:rsidP="00EB1E03">
      <w:pPr>
        <w:ind w:left="720" w:right="0" w:hanging="720"/>
        <w:rPr>
          <w:sz w:val="24"/>
          <w:szCs w:val="24"/>
        </w:rPr>
      </w:pPr>
      <w:r w:rsidRPr="00B5282E">
        <w:rPr>
          <w:sz w:val="24"/>
          <w:szCs w:val="24"/>
        </w:rPr>
        <w:t xml:space="preserve">                  </w:t>
      </w:r>
    </w:p>
    <w:p w14:paraId="22FD1C48" w14:textId="77777777" w:rsidR="004773ED" w:rsidRPr="00411AFE" w:rsidRDefault="00B5282E" w:rsidP="00BA5905">
      <w:pPr>
        <w:ind w:left="990" w:right="0" w:hanging="990"/>
        <w:rPr>
          <w:sz w:val="24"/>
          <w:szCs w:val="24"/>
        </w:rPr>
      </w:pPr>
      <w:r w:rsidRPr="00411AFE">
        <w:rPr>
          <w:sz w:val="24"/>
          <w:szCs w:val="24"/>
        </w:rPr>
        <w:t>7</w:t>
      </w:r>
      <w:r w:rsidR="00BA5905" w:rsidRPr="00411AFE">
        <w:rPr>
          <w:sz w:val="24"/>
          <w:szCs w:val="24"/>
        </w:rPr>
        <w:t>)</w:t>
      </w:r>
      <w:r w:rsidR="00BA5905" w:rsidRPr="00411AFE">
        <w:rPr>
          <w:sz w:val="24"/>
          <w:szCs w:val="24"/>
        </w:rPr>
        <w:tab/>
      </w:r>
      <w:r w:rsidR="004773ED" w:rsidRPr="00411AFE">
        <w:rPr>
          <w:sz w:val="24"/>
          <w:szCs w:val="24"/>
        </w:rPr>
        <w:t>Student is responsible for ensuring that an official grade transcript is sent/delivered to Muslim Academy upon completion of the course.</w:t>
      </w:r>
    </w:p>
    <w:sectPr w:rsidR="004773ED" w:rsidRPr="00411AFE" w:rsidSect="00B5282E"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r+7Sg7neg6cD1LbGog+hknykl8+m/r0p/eDxf2JI4h/RP8xIrwUxGCUX0goTU2TSU2/90MijvPlnmqBij/xuXg==" w:salt="7izyIQ/zU9v8xjTAWPpu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52"/>
    <w:rsid w:val="000A4454"/>
    <w:rsid w:val="001218C3"/>
    <w:rsid w:val="00153997"/>
    <w:rsid w:val="002F309A"/>
    <w:rsid w:val="003344FE"/>
    <w:rsid w:val="00387C69"/>
    <w:rsid w:val="003A134C"/>
    <w:rsid w:val="003C0EC8"/>
    <w:rsid w:val="00411AFE"/>
    <w:rsid w:val="0045140F"/>
    <w:rsid w:val="004773ED"/>
    <w:rsid w:val="004C0D99"/>
    <w:rsid w:val="00546C4F"/>
    <w:rsid w:val="00550F83"/>
    <w:rsid w:val="00577DD0"/>
    <w:rsid w:val="00654F2E"/>
    <w:rsid w:val="006C628E"/>
    <w:rsid w:val="007C0899"/>
    <w:rsid w:val="007F5276"/>
    <w:rsid w:val="00865A52"/>
    <w:rsid w:val="00872E78"/>
    <w:rsid w:val="008B671E"/>
    <w:rsid w:val="00A61323"/>
    <w:rsid w:val="00AE2003"/>
    <w:rsid w:val="00B3136D"/>
    <w:rsid w:val="00B5282E"/>
    <w:rsid w:val="00B634F3"/>
    <w:rsid w:val="00BA5905"/>
    <w:rsid w:val="00BB3191"/>
    <w:rsid w:val="00BD7339"/>
    <w:rsid w:val="00CF104A"/>
    <w:rsid w:val="00D24422"/>
    <w:rsid w:val="00E22F47"/>
    <w:rsid w:val="00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6B66D"/>
  <w15:chartTrackingRefBased/>
  <w15:docId w15:val="{A3BD1F33-A9DB-472F-94BA-668E3DFA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90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3</Pages>
  <Words>724</Words>
  <Characters>4130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Becky Abukhader</dc:creator>
  <cp:keywords/>
  <dc:description/>
  <cp:lastModifiedBy>Sarah Abukhader</cp:lastModifiedBy>
  <cp:revision>13</cp:revision>
  <cp:lastPrinted>2018-11-05T14:20:00Z</cp:lastPrinted>
  <dcterms:created xsi:type="dcterms:W3CDTF">2017-11-29T14:56:00Z</dcterms:created>
  <dcterms:modified xsi:type="dcterms:W3CDTF">2020-05-26T12:29:00Z</dcterms:modified>
</cp:coreProperties>
</file>